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455" w:rsidRPr="00C11351" w:rsidRDefault="00150455">
      <w:pPr>
        <w:rPr>
          <w:b/>
          <w:bCs/>
          <w:sz w:val="22"/>
          <w:szCs w:val="22"/>
          <w:u w:val="single"/>
        </w:rPr>
      </w:pPr>
      <w:r>
        <w:rPr>
          <w:b/>
          <w:bCs/>
          <w:sz w:val="22"/>
          <w:szCs w:val="22"/>
          <w:u w:val="single"/>
        </w:rPr>
        <w:t xml:space="preserve">1) </w:t>
      </w:r>
      <w:r>
        <w:rPr>
          <w:b/>
          <w:bCs/>
          <w:sz w:val="22"/>
          <w:szCs w:val="22"/>
          <w:u w:val="single"/>
        </w:rPr>
        <w:tab/>
        <w:t>K</w:t>
      </w:r>
      <w:r w:rsidRPr="00C11351">
        <w:rPr>
          <w:b/>
          <w:bCs/>
          <w:sz w:val="22"/>
          <w:szCs w:val="22"/>
          <w:u w:val="single"/>
        </w:rPr>
        <w:t>osten van maatregelen</w:t>
      </w:r>
    </w:p>
    <w:p w:rsidR="00150455" w:rsidRDefault="0015045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4677"/>
      </w:tblGrid>
      <w:tr w:rsidR="00150455" w:rsidRPr="003C69C4">
        <w:tc>
          <w:tcPr>
            <w:tcW w:w="2235" w:type="dxa"/>
          </w:tcPr>
          <w:p w:rsidR="00150455" w:rsidRPr="003C69C4" w:rsidRDefault="00150455" w:rsidP="003D01D6">
            <w:r w:rsidRPr="003C69C4">
              <w:t>Naam gebied</w:t>
            </w:r>
          </w:p>
        </w:tc>
        <w:tc>
          <w:tcPr>
            <w:tcW w:w="4677" w:type="dxa"/>
            <w:shd w:val="clear" w:color="auto" w:fill="FFFF00"/>
          </w:tcPr>
          <w:p w:rsidR="00150455" w:rsidRPr="003C69C4" w:rsidRDefault="00150455" w:rsidP="003D01D6">
            <w:r>
              <w:t>Bunderbos</w:t>
            </w:r>
          </w:p>
        </w:tc>
      </w:tr>
      <w:tr w:rsidR="00150455" w:rsidRPr="003C69C4">
        <w:tc>
          <w:tcPr>
            <w:tcW w:w="2235" w:type="dxa"/>
          </w:tcPr>
          <w:p w:rsidR="00150455" w:rsidRPr="003C69C4" w:rsidRDefault="00150455" w:rsidP="003D01D6">
            <w:r w:rsidRPr="003C69C4">
              <w:t>Provincie</w:t>
            </w:r>
          </w:p>
        </w:tc>
        <w:tc>
          <w:tcPr>
            <w:tcW w:w="4677" w:type="dxa"/>
            <w:shd w:val="clear" w:color="auto" w:fill="FFFF00"/>
          </w:tcPr>
          <w:p w:rsidR="00150455" w:rsidRPr="003C69C4" w:rsidRDefault="00150455" w:rsidP="003D01D6">
            <w:r>
              <w:t>Limburg</w:t>
            </w:r>
          </w:p>
        </w:tc>
      </w:tr>
      <w:tr w:rsidR="00150455" w:rsidRPr="003C69C4">
        <w:tc>
          <w:tcPr>
            <w:tcW w:w="2235" w:type="dxa"/>
          </w:tcPr>
          <w:p w:rsidR="00150455" w:rsidRPr="003C69C4" w:rsidRDefault="00150455" w:rsidP="003D01D6">
            <w:r w:rsidRPr="003C69C4">
              <w:t>Contactpersoon</w:t>
            </w:r>
          </w:p>
        </w:tc>
        <w:tc>
          <w:tcPr>
            <w:tcW w:w="4677" w:type="dxa"/>
            <w:shd w:val="clear" w:color="auto" w:fill="FFFF00"/>
          </w:tcPr>
          <w:p w:rsidR="00150455" w:rsidRPr="003C69C4" w:rsidRDefault="00150455" w:rsidP="003D01D6">
            <w:r>
              <w:t>Jeroen Bijleveld</w:t>
            </w:r>
          </w:p>
        </w:tc>
      </w:tr>
      <w:tr w:rsidR="00150455" w:rsidRPr="003C69C4">
        <w:tc>
          <w:tcPr>
            <w:tcW w:w="2235" w:type="dxa"/>
          </w:tcPr>
          <w:p w:rsidR="00150455" w:rsidRPr="003C69C4" w:rsidRDefault="00150455" w:rsidP="003D01D6">
            <w:r w:rsidRPr="003C69C4">
              <w:t>Telefoonnummer</w:t>
            </w:r>
          </w:p>
        </w:tc>
        <w:tc>
          <w:tcPr>
            <w:tcW w:w="4677" w:type="dxa"/>
            <w:shd w:val="clear" w:color="auto" w:fill="FFFF00"/>
          </w:tcPr>
          <w:p w:rsidR="00150455" w:rsidRPr="003C69C4" w:rsidRDefault="00150455" w:rsidP="003D01D6">
            <w:r>
              <w:t>013 – 595 0408</w:t>
            </w:r>
          </w:p>
        </w:tc>
      </w:tr>
      <w:tr w:rsidR="00150455" w:rsidRPr="003C69C4">
        <w:tc>
          <w:tcPr>
            <w:tcW w:w="2235" w:type="dxa"/>
          </w:tcPr>
          <w:p w:rsidR="00150455" w:rsidRPr="003C69C4" w:rsidRDefault="00150455" w:rsidP="003D01D6">
            <w:r w:rsidRPr="003C69C4">
              <w:t>e-mail adres</w:t>
            </w:r>
          </w:p>
        </w:tc>
        <w:tc>
          <w:tcPr>
            <w:tcW w:w="4677" w:type="dxa"/>
            <w:shd w:val="clear" w:color="auto" w:fill="FFFF00"/>
          </w:tcPr>
          <w:p w:rsidR="00150455" w:rsidRPr="003C69C4" w:rsidRDefault="00150455" w:rsidP="003D01D6">
            <w:r>
              <w:t>j.j.g.bijleveld@dlg.nl</w:t>
            </w:r>
          </w:p>
        </w:tc>
      </w:tr>
    </w:tbl>
    <w:p w:rsidR="00150455" w:rsidRDefault="00150455" w:rsidP="00C8506F"/>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9"/>
        <w:gridCol w:w="1350"/>
        <w:gridCol w:w="1147"/>
        <w:gridCol w:w="1157"/>
        <w:gridCol w:w="1266"/>
        <w:gridCol w:w="987"/>
        <w:gridCol w:w="1204"/>
        <w:gridCol w:w="1199"/>
        <w:gridCol w:w="1076"/>
        <w:gridCol w:w="1279"/>
        <w:gridCol w:w="1479"/>
      </w:tblGrid>
      <w:tr w:rsidR="00150455" w:rsidRPr="003C69C4">
        <w:tc>
          <w:tcPr>
            <w:tcW w:w="2235" w:type="dxa"/>
            <w:tcBorders>
              <w:top w:val="nil"/>
              <w:left w:val="nil"/>
              <w:bottom w:val="nil"/>
            </w:tcBorders>
          </w:tcPr>
          <w:p w:rsidR="00150455" w:rsidRPr="003C69C4" w:rsidRDefault="00150455" w:rsidP="00D045DA"/>
        </w:tc>
        <w:tc>
          <w:tcPr>
            <w:tcW w:w="12048" w:type="dxa"/>
            <w:gridSpan w:val="10"/>
          </w:tcPr>
          <w:p w:rsidR="00150455" w:rsidRPr="003C69C4" w:rsidRDefault="00150455" w:rsidP="003C69C4">
            <w:pPr>
              <w:jc w:val="center"/>
            </w:pPr>
            <w:r w:rsidRPr="003C69C4">
              <w:t>Maatregelen Natura 2000 / PAS per gebied</w:t>
            </w:r>
          </w:p>
        </w:tc>
      </w:tr>
      <w:tr w:rsidR="00150455" w:rsidRPr="003C69C4">
        <w:tc>
          <w:tcPr>
            <w:tcW w:w="2235" w:type="dxa"/>
            <w:tcBorders>
              <w:top w:val="nil"/>
              <w:left w:val="nil"/>
              <w:bottom w:val="nil"/>
            </w:tcBorders>
          </w:tcPr>
          <w:p w:rsidR="00150455" w:rsidRPr="003C69C4" w:rsidRDefault="00150455" w:rsidP="00D045DA"/>
        </w:tc>
        <w:tc>
          <w:tcPr>
            <w:tcW w:w="1350" w:type="dxa"/>
          </w:tcPr>
          <w:p w:rsidR="00150455" w:rsidRPr="003C69C4" w:rsidRDefault="00150455" w:rsidP="00D045DA">
            <w:r w:rsidRPr="003C69C4">
              <w:t>Verwerving</w:t>
            </w:r>
          </w:p>
        </w:tc>
        <w:tc>
          <w:tcPr>
            <w:tcW w:w="4593" w:type="dxa"/>
            <w:gridSpan w:val="4"/>
          </w:tcPr>
          <w:p w:rsidR="00150455" w:rsidRPr="003C69C4" w:rsidRDefault="00150455" w:rsidP="003C69C4">
            <w:pPr>
              <w:jc w:val="center"/>
            </w:pPr>
            <w:r w:rsidRPr="003C69C4">
              <w:t>Inrichting</w:t>
            </w:r>
          </w:p>
        </w:tc>
        <w:tc>
          <w:tcPr>
            <w:tcW w:w="1219" w:type="dxa"/>
          </w:tcPr>
          <w:p w:rsidR="00150455" w:rsidRPr="003C69C4" w:rsidRDefault="00150455" w:rsidP="00D045DA">
            <w:r w:rsidRPr="003C69C4">
              <w:t>Bron-gericht</w:t>
            </w:r>
          </w:p>
        </w:tc>
        <w:tc>
          <w:tcPr>
            <w:tcW w:w="1214" w:type="dxa"/>
          </w:tcPr>
          <w:p w:rsidR="00150455" w:rsidRPr="003C69C4" w:rsidRDefault="00150455" w:rsidP="00D045DA">
            <w:r w:rsidRPr="003C69C4">
              <w:t>Effect-gericht</w:t>
            </w:r>
          </w:p>
        </w:tc>
        <w:tc>
          <w:tcPr>
            <w:tcW w:w="1078" w:type="dxa"/>
          </w:tcPr>
          <w:p w:rsidR="00150455" w:rsidRPr="003C69C4" w:rsidRDefault="00150455" w:rsidP="00D045DA">
            <w:r w:rsidRPr="003C69C4">
              <w:t>Regulier</w:t>
            </w:r>
          </w:p>
          <w:p w:rsidR="00150455" w:rsidRPr="003C69C4" w:rsidRDefault="00150455" w:rsidP="00D045DA">
            <w:r w:rsidRPr="003C69C4">
              <w:t>beheer</w:t>
            </w:r>
          </w:p>
        </w:tc>
        <w:tc>
          <w:tcPr>
            <w:tcW w:w="1279" w:type="dxa"/>
          </w:tcPr>
          <w:p w:rsidR="00150455" w:rsidRPr="003C69C4" w:rsidRDefault="00150455" w:rsidP="00D045DA">
            <w:r w:rsidRPr="003C69C4">
              <w:t>Monitoring &amp; onderzoek</w:t>
            </w:r>
          </w:p>
        </w:tc>
        <w:tc>
          <w:tcPr>
            <w:tcW w:w="1315" w:type="dxa"/>
          </w:tcPr>
          <w:p w:rsidR="00150455" w:rsidRPr="003C69C4" w:rsidRDefault="00150455" w:rsidP="00D045DA">
            <w:r w:rsidRPr="003C69C4">
              <w:t>Overige omvangrijke maatregelen</w:t>
            </w:r>
          </w:p>
        </w:tc>
      </w:tr>
      <w:tr w:rsidR="00150455" w:rsidRPr="003C69C4">
        <w:tc>
          <w:tcPr>
            <w:tcW w:w="2235" w:type="dxa"/>
            <w:tcBorders>
              <w:top w:val="nil"/>
              <w:left w:val="nil"/>
              <w:bottom w:val="nil"/>
              <w:right w:val="nil"/>
            </w:tcBorders>
          </w:tcPr>
          <w:p w:rsidR="00150455" w:rsidRPr="003C69C4" w:rsidRDefault="00150455" w:rsidP="00D045DA"/>
        </w:tc>
        <w:tc>
          <w:tcPr>
            <w:tcW w:w="1350" w:type="dxa"/>
            <w:tcBorders>
              <w:left w:val="nil"/>
              <w:bottom w:val="nil"/>
            </w:tcBorders>
          </w:tcPr>
          <w:p w:rsidR="00150455" w:rsidRPr="003C69C4" w:rsidRDefault="00150455" w:rsidP="00D045DA"/>
        </w:tc>
        <w:tc>
          <w:tcPr>
            <w:tcW w:w="2338" w:type="dxa"/>
            <w:gridSpan w:val="2"/>
          </w:tcPr>
          <w:p w:rsidR="00150455" w:rsidRPr="003C69C4" w:rsidRDefault="00150455" w:rsidP="003C69C4">
            <w:pPr>
              <w:jc w:val="center"/>
            </w:pPr>
            <w:r w:rsidRPr="003C69C4">
              <w:t>Hydrologie</w:t>
            </w:r>
          </w:p>
        </w:tc>
        <w:tc>
          <w:tcPr>
            <w:tcW w:w="2255" w:type="dxa"/>
            <w:gridSpan w:val="2"/>
          </w:tcPr>
          <w:p w:rsidR="00150455" w:rsidRPr="003C69C4" w:rsidRDefault="00150455" w:rsidP="003C69C4">
            <w:pPr>
              <w:jc w:val="center"/>
            </w:pPr>
            <w:r w:rsidRPr="003C69C4">
              <w:t>Natuur</w:t>
            </w:r>
          </w:p>
        </w:tc>
        <w:tc>
          <w:tcPr>
            <w:tcW w:w="1219" w:type="dxa"/>
            <w:tcBorders>
              <w:top w:val="nil"/>
              <w:bottom w:val="nil"/>
              <w:right w:val="nil"/>
            </w:tcBorders>
          </w:tcPr>
          <w:p w:rsidR="00150455" w:rsidRPr="003C69C4" w:rsidRDefault="00150455" w:rsidP="00D045DA"/>
        </w:tc>
        <w:tc>
          <w:tcPr>
            <w:tcW w:w="1214" w:type="dxa"/>
            <w:tcBorders>
              <w:top w:val="nil"/>
              <w:left w:val="nil"/>
              <w:bottom w:val="nil"/>
              <w:right w:val="nil"/>
            </w:tcBorders>
          </w:tcPr>
          <w:p w:rsidR="00150455" w:rsidRPr="003C69C4" w:rsidRDefault="00150455" w:rsidP="00D045DA"/>
        </w:tc>
        <w:tc>
          <w:tcPr>
            <w:tcW w:w="1078" w:type="dxa"/>
            <w:tcBorders>
              <w:top w:val="nil"/>
              <w:left w:val="nil"/>
              <w:bottom w:val="nil"/>
              <w:right w:val="nil"/>
            </w:tcBorders>
          </w:tcPr>
          <w:p w:rsidR="00150455" w:rsidRPr="003C69C4" w:rsidRDefault="00150455" w:rsidP="00D045DA"/>
        </w:tc>
        <w:tc>
          <w:tcPr>
            <w:tcW w:w="1279" w:type="dxa"/>
            <w:tcBorders>
              <w:top w:val="nil"/>
              <w:left w:val="nil"/>
              <w:bottom w:val="nil"/>
              <w:right w:val="nil"/>
            </w:tcBorders>
          </w:tcPr>
          <w:p w:rsidR="00150455" w:rsidRPr="003C69C4" w:rsidRDefault="00150455" w:rsidP="00D045DA"/>
        </w:tc>
        <w:tc>
          <w:tcPr>
            <w:tcW w:w="1315" w:type="dxa"/>
            <w:tcBorders>
              <w:top w:val="nil"/>
              <w:left w:val="nil"/>
              <w:bottom w:val="nil"/>
              <w:right w:val="nil"/>
            </w:tcBorders>
          </w:tcPr>
          <w:p w:rsidR="00150455" w:rsidRPr="003C69C4" w:rsidRDefault="00150455" w:rsidP="00D045DA"/>
        </w:tc>
      </w:tr>
      <w:tr w:rsidR="00150455" w:rsidRPr="003C69C4">
        <w:tc>
          <w:tcPr>
            <w:tcW w:w="2235" w:type="dxa"/>
            <w:tcBorders>
              <w:top w:val="nil"/>
              <w:left w:val="nil"/>
              <w:bottom w:val="nil"/>
              <w:right w:val="nil"/>
            </w:tcBorders>
          </w:tcPr>
          <w:p w:rsidR="00150455" w:rsidRPr="003C69C4" w:rsidRDefault="00150455" w:rsidP="00D045DA"/>
        </w:tc>
        <w:tc>
          <w:tcPr>
            <w:tcW w:w="1350" w:type="dxa"/>
            <w:tcBorders>
              <w:top w:val="nil"/>
              <w:left w:val="nil"/>
              <w:bottom w:val="nil"/>
            </w:tcBorders>
          </w:tcPr>
          <w:p w:rsidR="00150455" w:rsidRPr="003C69C4" w:rsidRDefault="00150455" w:rsidP="00D045DA"/>
        </w:tc>
        <w:tc>
          <w:tcPr>
            <w:tcW w:w="1160" w:type="dxa"/>
          </w:tcPr>
          <w:p w:rsidR="00150455" w:rsidRPr="003C69C4" w:rsidRDefault="00150455" w:rsidP="00D045DA">
            <w:r w:rsidRPr="003C69C4">
              <w:t>gedekt</w:t>
            </w:r>
          </w:p>
        </w:tc>
        <w:tc>
          <w:tcPr>
            <w:tcW w:w="1178" w:type="dxa"/>
          </w:tcPr>
          <w:p w:rsidR="00150455" w:rsidRPr="003C69C4" w:rsidRDefault="00150455" w:rsidP="00D045DA">
            <w:r w:rsidRPr="003C69C4">
              <w:t>Extra</w:t>
            </w:r>
          </w:p>
        </w:tc>
        <w:tc>
          <w:tcPr>
            <w:tcW w:w="1266" w:type="dxa"/>
          </w:tcPr>
          <w:p w:rsidR="00150455" w:rsidRPr="003C69C4" w:rsidRDefault="00150455" w:rsidP="00D045DA">
            <w:r w:rsidRPr="003C69C4">
              <w:t>Bestaande natuur</w:t>
            </w:r>
          </w:p>
        </w:tc>
        <w:tc>
          <w:tcPr>
            <w:tcW w:w="989" w:type="dxa"/>
          </w:tcPr>
          <w:p w:rsidR="00150455" w:rsidRPr="003C69C4" w:rsidRDefault="00150455" w:rsidP="00D045DA">
            <w:r w:rsidRPr="003C69C4">
              <w:t>Nieuwe natuur</w:t>
            </w:r>
          </w:p>
        </w:tc>
        <w:tc>
          <w:tcPr>
            <w:tcW w:w="1219" w:type="dxa"/>
            <w:tcBorders>
              <w:top w:val="nil"/>
              <w:bottom w:val="nil"/>
              <w:right w:val="nil"/>
            </w:tcBorders>
          </w:tcPr>
          <w:p w:rsidR="00150455" w:rsidRPr="003C69C4" w:rsidRDefault="00150455" w:rsidP="00D045DA"/>
        </w:tc>
        <w:tc>
          <w:tcPr>
            <w:tcW w:w="1214" w:type="dxa"/>
            <w:tcBorders>
              <w:top w:val="nil"/>
              <w:left w:val="nil"/>
              <w:bottom w:val="nil"/>
              <w:right w:val="nil"/>
            </w:tcBorders>
          </w:tcPr>
          <w:p w:rsidR="00150455" w:rsidRPr="003C69C4" w:rsidRDefault="00150455" w:rsidP="00D045DA"/>
        </w:tc>
        <w:tc>
          <w:tcPr>
            <w:tcW w:w="1078" w:type="dxa"/>
            <w:tcBorders>
              <w:top w:val="nil"/>
              <w:left w:val="nil"/>
              <w:bottom w:val="nil"/>
              <w:right w:val="nil"/>
            </w:tcBorders>
          </w:tcPr>
          <w:p w:rsidR="00150455" w:rsidRPr="003C69C4" w:rsidRDefault="00150455" w:rsidP="00D045DA"/>
        </w:tc>
        <w:tc>
          <w:tcPr>
            <w:tcW w:w="1279" w:type="dxa"/>
            <w:tcBorders>
              <w:top w:val="nil"/>
              <w:left w:val="nil"/>
              <w:bottom w:val="nil"/>
              <w:right w:val="nil"/>
            </w:tcBorders>
          </w:tcPr>
          <w:p w:rsidR="00150455" w:rsidRPr="003C69C4" w:rsidRDefault="00150455" w:rsidP="00D045DA"/>
        </w:tc>
        <w:tc>
          <w:tcPr>
            <w:tcW w:w="1315" w:type="dxa"/>
            <w:tcBorders>
              <w:top w:val="nil"/>
              <w:left w:val="nil"/>
              <w:bottom w:val="nil"/>
              <w:right w:val="nil"/>
            </w:tcBorders>
          </w:tcPr>
          <w:p w:rsidR="00150455" w:rsidRPr="003C69C4" w:rsidRDefault="00150455" w:rsidP="00D045DA"/>
        </w:tc>
      </w:tr>
      <w:tr w:rsidR="00150455" w:rsidRPr="003C69C4">
        <w:tc>
          <w:tcPr>
            <w:tcW w:w="2235" w:type="dxa"/>
            <w:tcBorders>
              <w:top w:val="nil"/>
              <w:left w:val="nil"/>
              <w:bottom w:val="nil"/>
              <w:right w:val="nil"/>
            </w:tcBorders>
          </w:tcPr>
          <w:p w:rsidR="00150455" w:rsidRPr="003C69C4" w:rsidRDefault="00150455" w:rsidP="00D045DA"/>
        </w:tc>
        <w:tc>
          <w:tcPr>
            <w:tcW w:w="1350" w:type="dxa"/>
            <w:tcBorders>
              <w:top w:val="nil"/>
              <w:left w:val="nil"/>
              <w:bottom w:val="nil"/>
              <w:right w:val="nil"/>
            </w:tcBorders>
          </w:tcPr>
          <w:p w:rsidR="00150455" w:rsidRPr="003C69C4" w:rsidRDefault="00150455" w:rsidP="00D045DA"/>
        </w:tc>
        <w:tc>
          <w:tcPr>
            <w:tcW w:w="1160" w:type="dxa"/>
            <w:tcBorders>
              <w:left w:val="nil"/>
              <w:right w:val="nil"/>
            </w:tcBorders>
          </w:tcPr>
          <w:p w:rsidR="00150455" w:rsidRPr="003C69C4" w:rsidRDefault="00150455" w:rsidP="00D045DA"/>
        </w:tc>
        <w:tc>
          <w:tcPr>
            <w:tcW w:w="1178" w:type="dxa"/>
            <w:tcBorders>
              <w:left w:val="nil"/>
              <w:right w:val="nil"/>
            </w:tcBorders>
          </w:tcPr>
          <w:p w:rsidR="00150455" w:rsidRPr="003C69C4" w:rsidRDefault="00150455" w:rsidP="00D045DA"/>
        </w:tc>
        <w:tc>
          <w:tcPr>
            <w:tcW w:w="1266" w:type="dxa"/>
            <w:tcBorders>
              <w:left w:val="nil"/>
              <w:right w:val="nil"/>
            </w:tcBorders>
          </w:tcPr>
          <w:p w:rsidR="00150455" w:rsidRPr="003C69C4" w:rsidRDefault="00150455" w:rsidP="00D045DA"/>
        </w:tc>
        <w:tc>
          <w:tcPr>
            <w:tcW w:w="989" w:type="dxa"/>
            <w:tcBorders>
              <w:left w:val="nil"/>
              <w:bottom w:val="nil"/>
              <w:right w:val="nil"/>
            </w:tcBorders>
          </w:tcPr>
          <w:p w:rsidR="00150455" w:rsidRPr="003C69C4" w:rsidRDefault="00150455" w:rsidP="00D045DA"/>
        </w:tc>
        <w:tc>
          <w:tcPr>
            <w:tcW w:w="1219" w:type="dxa"/>
            <w:tcBorders>
              <w:top w:val="nil"/>
              <w:left w:val="nil"/>
              <w:right w:val="nil"/>
            </w:tcBorders>
          </w:tcPr>
          <w:p w:rsidR="00150455" w:rsidRPr="003C69C4" w:rsidRDefault="00150455" w:rsidP="00D045DA"/>
        </w:tc>
        <w:tc>
          <w:tcPr>
            <w:tcW w:w="1214" w:type="dxa"/>
            <w:tcBorders>
              <w:top w:val="nil"/>
              <w:left w:val="nil"/>
              <w:right w:val="nil"/>
            </w:tcBorders>
          </w:tcPr>
          <w:p w:rsidR="00150455" w:rsidRPr="003C69C4" w:rsidRDefault="00150455" w:rsidP="00D045DA"/>
        </w:tc>
        <w:tc>
          <w:tcPr>
            <w:tcW w:w="1078" w:type="dxa"/>
            <w:tcBorders>
              <w:top w:val="nil"/>
              <w:left w:val="nil"/>
              <w:bottom w:val="nil"/>
              <w:right w:val="nil"/>
            </w:tcBorders>
          </w:tcPr>
          <w:p w:rsidR="00150455" w:rsidRPr="003C69C4" w:rsidRDefault="00150455" w:rsidP="00D045DA"/>
        </w:tc>
        <w:tc>
          <w:tcPr>
            <w:tcW w:w="1279" w:type="dxa"/>
            <w:tcBorders>
              <w:top w:val="nil"/>
              <w:left w:val="nil"/>
              <w:right w:val="nil"/>
            </w:tcBorders>
          </w:tcPr>
          <w:p w:rsidR="00150455" w:rsidRPr="003C69C4" w:rsidRDefault="00150455" w:rsidP="00D045DA"/>
        </w:tc>
        <w:tc>
          <w:tcPr>
            <w:tcW w:w="1315" w:type="dxa"/>
            <w:tcBorders>
              <w:top w:val="nil"/>
              <w:left w:val="nil"/>
              <w:right w:val="nil"/>
            </w:tcBorders>
          </w:tcPr>
          <w:p w:rsidR="00150455" w:rsidRPr="003C69C4" w:rsidRDefault="00150455" w:rsidP="00D045DA"/>
        </w:tc>
      </w:tr>
      <w:tr w:rsidR="00150455" w:rsidRPr="003C69C4">
        <w:tc>
          <w:tcPr>
            <w:tcW w:w="3585" w:type="dxa"/>
            <w:gridSpan w:val="2"/>
            <w:tcBorders>
              <w:top w:val="nil"/>
              <w:left w:val="nil"/>
              <w:bottom w:val="nil"/>
            </w:tcBorders>
          </w:tcPr>
          <w:p w:rsidR="00150455" w:rsidRPr="003C69C4" w:rsidRDefault="00150455" w:rsidP="003062FD">
            <w:r w:rsidRPr="003C69C4">
              <w:t>Beheerplan 1      PAS</w:t>
            </w:r>
          </w:p>
        </w:tc>
        <w:tc>
          <w:tcPr>
            <w:tcW w:w="1160" w:type="dxa"/>
            <w:shd w:val="clear" w:color="auto" w:fill="FFFF00"/>
          </w:tcPr>
          <w:p w:rsidR="00150455" w:rsidRPr="003C69C4" w:rsidRDefault="00150455" w:rsidP="00D045DA">
            <w:r w:rsidRPr="003C69C4">
              <w:t xml:space="preserve">€ </w:t>
            </w:r>
          </w:p>
        </w:tc>
        <w:tc>
          <w:tcPr>
            <w:tcW w:w="1178" w:type="dxa"/>
            <w:shd w:val="clear" w:color="auto" w:fill="FFFF00"/>
          </w:tcPr>
          <w:p w:rsidR="00150455" w:rsidRPr="003C69C4" w:rsidRDefault="00150455" w:rsidP="00D045DA">
            <w:r w:rsidRPr="003C69C4">
              <w:t xml:space="preserve">€ </w:t>
            </w:r>
            <w:r>
              <w:t>3</w:t>
            </w:r>
          </w:p>
        </w:tc>
        <w:tc>
          <w:tcPr>
            <w:tcW w:w="1266" w:type="dxa"/>
            <w:shd w:val="clear" w:color="auto" w:fill="FFFF00"/>
          </w:tcPr>
          <w:p w:rsidR="00150455" w:rsidRPr="003C69C4" w:rsidRDefault="00150455" w:rsidP="00D045DA">
            <w:r w:rsidRPr="003C69C4">
              <w:t xml:space="preserve">€ </w:t>
            </w:r>
          </w:p>
        </w:tc>
        <w:tc>
          <w:tcPr>
            <w:tcW w:w="989" w:type="dxa"/>
            <w:tcBorders>
              <w:top w:val="nil"/>
              <w:bottom w:val="nil"/>
            </w:tcBorders>
          </w:tcPr>
          <w:p w:rsidR="00150455" w:rsidRPr="003C69C4" w:rsidRDefault="00150455" w:rsidP="00D045DA"/>
        </w:tc>
        <w:tc>
          <w:tcPr>
            <w:tcW w:w="1219" w:type="dxa"/>
            <w:shd w:val="clear" w:color="auto" w:fill="FFFF00"/>
          </w:tcPr>
          <w:p w:rsidR="00150455" w:rsidRPr="003C69C4" w:rsidRDefault="00150455" w:rsidP="00D045DA">
            <w:r w:rsidRPr="003C69C4">
              <w:t xml:space="preserve">€ </w:t>
            </w:r>
          </w:p>
        </w:tc>
        <w:tc>
          <w:tcPr>
            <w:tcW w:w="1214" w:type="dxa"/>
            <w:shd w:val="clear" w:color="auto" w:fill="FFFF00"/>
          </w:tcPr>
          <w:p w:rsidR="00150455" w:rsidRPr="003C69C4" w:rsidRDefault="00150455" w:rsidP="00D045DA">
            <w:r w:rsidRPr="003C69C4">
              <w:t xml:space="preserve">€ </w:t>
            </w:r>
            <w:r>
              <w:t>16</w:t>
            </w:r>
          </w:p>
        </w:tc>
        <w:tc>
          <w:tcPr>
            <w:tcW w:w="1078" w:type="dxa"/>
            <w:tcBorders>
              <w:top w:val="nil"/>
              <w:bottom w:val="nil"/>
            </w:tcBorders>
          </w:tcPr>
          <w:p w:rsidR="00150455" w:rsidRPr="003C69C4" w:rsidRDefault="00150455" w:rsidP="00D045DA"/>
        </w:tc>
        <w:tc>
          <w:tcPr>
            <w:tcW w:w="1279" w:type="dxa"/>
            <w:shd w:val="clear" w:color="auto" w:fill="FFFF00"/>
          </w:tcPr>
          <w:p w:rsidR="00150455" w:rsidRPr="003C69C4" w:rsidRDefault="00150455" w:rsidP="00040008">
            <w:r w:rsidRPr="003C69C4">
              <w:t xml:space="preserve">€ </w:t>
            </w:r>
          </w:p>
        </w:tc>
        <w:tc>
          <w:tcPr>
            <w:tcW w:w="1315" w:type="dxa"/>
            <w:shd w:val="clear" w:color="auto" w:fill="FFFF00"/>
          </w:tcPr>
          <w:p w:rsidR="00150455" w:rsidRPr="003C69C4" w:rsidRDefault="00150455" w:rsidP="00040008">
            <w:r w:rsidRPr="003C69C4">
              <w:t xml:space="preserve">€ </w:t>
            </w:r>
            <w:r>
              <w:t>2.655</w:t>
            </w:r>
          </w:p>
        </w:tc>
      </w:tr>
      <w:tr w:rsidR="00150455" w:rsidRPr="003C69C4">
        <w:tc>
          <w:tcPr>
            <w:tcW w:w="3585" w:type="dxa"/>
            <w:gridSpan w:val="2"/>
            <w:tcBorders>
              <w:top w:val="nil"/>
              <w:left w:val="nil"/>
              <w:bottom w:val="nil"/>
            </w:tcBorders>
          </w:tcPr>
          <w:p w:rsidR="00150455" w:rsidRPr="003C69C4" w:rsidRDefault="00150455" w:rsidP="003062FD">
            <w:r w:rsidRPr="003C69C4">
              <w:t>Beheerplan 1      overig</w:t>
            </w:r>
          </w:p>
        </w:tc>
        <w:tc>
          <w:tcPr>
            <w:tcW w:w="1160" w:type="dxa"/>
            <w:shd w:val="clear" w:color="auto" w:fill="FFFF00"/>
          </w:tcPr>
          <w:p w:rsidR="00150455" w:rsidRPr="003C69C4" w:rsidRDefault="00150455" w:rsidP="00040008">
            <w:r w:rsidRPr="003C69C4">
              <w:t xml:space="preserve">€ </w:t>
            </w:r>
          </w:p>
        </w:tc>
        <w:tc>
          <w:tcPr>
            <w:tcW w:w="1178" w:type="dxa"/>
            <w:shd w:val="clear" w:color="auto" w:fill="FFFF00"/>
          </w:tcPr>
          <w:p w:rsidR="00150455" w:rsidRPr="003C69C4" w:rsidRDefault="00150455" w:rsidP="00040008">
            <w:r w:rsidRPr="003C69C4">
              <w:t xml:space="preserve">€ </w:t>
            </w:r>
          </w:p>
        </w:tc>
        <w:tc>
          <w:tcPr>
            <w:tcW w:w="1266" w:type="dxa"/>
            <w:shd w:val="clear" w:color="auto" w:fill="FFFF00"/>
          </w:tcPr>
          <w:p w:rsidR="00150455" w:rsidRPr="003C69C4" w:rsidRDefault="00150455" w:rsidP="00040008">
            <w:r w:rsidRPr="003C69C4">
              <w:t xml:space="preserve">€ </w:t>
            </w:r>
          </w:p>
        </w:tc>
        <w:tc>
          <w:tcPr>
            <w:tcW w:w="989" w:type="dxa"/>
            <w:tcBorders>
              <w:top w:val="nil"/>
              <w:bottom w:val="nil"/>
            </w:tcBorders>
          </w:tcPr>
          <w:p w:rsidR="00150455" w:rsidRPr="003C69C4" w:rsidRDefault="00150455" w:rsidP="00D045DA"/>
        </w:tc>
        <w:tc>
          <w:tcPr>
            <w:tcW w:w="1219" w:type="dxa"/>
          </w:tcPr>
          <w:p w:rsidR="00150455" w:rsidRPr="003C69C4" w:rsidRDefault="00150455" w:rsidP="00040008"/>
        </w:tc>
        <w:tc>
          <w:tcPr>
            <w:tcW w:w="1214" w:type="dxa"/>
            <w:shd w:val="clear" w:color="auto" w:fill="FFFF00"/>
          </w:tcPr>
          <w:p w:rsidR="00150455" w:rsidRPr="003C69C4" w:rsidRDefault="00150455" w:rsidP="00040008">
            <w:r w:rsidRPr="003C69C4">
              <w:t xml:space="preserve">€    </w:t>
            </w:r>
          </w:p>
        </w:tc>
        <w:tc>
          <w:tcPr>
            <w:tcW w:w="1078" w:type="dxa"/>
            <w:tcBorders>
              <w:top w:val="nil"/>
              <w:bottom w:val="nil"/>
            </w:tcBorders>
          </w:tcPr>
          <w:p w:rsidR="00150455" w:rsidRPr="003C69C4" w:rsidRDefault="00150455" w:rsidP="00D045DA"/>
        </w:tc>
        <w:tc>
          <w:tcPr>
            <w:tcW w:w="1279" w:type="dxa"/>
            <w:shd w:val="clear" w:color="auto" w:fill="FFFF00"/>
          </w:tcPr>
          <w:p w:rsidR="00150455" w:rsidRPr="003C69C4" w:rsidRDefault="00150455" w:rsidP="00040008">
            <w:r w:rsidRPr="003C69C4">
              <w:t xml:space="preserve">€ </w:t>
            </w:r>
          </w:p>
        </w:tc>
        <w:tc>
          <w:tcPr>
            <w:tcW w:w="1315" w:type="dxa"/>
            <w:shd w:val="clear" w:color="auto" w:fill="FFFF00"/>
          </w:tcPr>
          <w:p w:rsidR="00150455" w:rsidRPr="003C69C4" w:rsidRDefault="00150455" w:rsidP="00040008">
            <w:r w:rsidRPr="003C69C4">
              <w:t xml:space="preserve">€ </w:t>
            </w:r>
          </w:p>
        </w:tc>
      </w:tr>
      <w:tr w:rsidR="00150455" w:rsidRPr="003C69C4">
        <w:tc>
          <w:tcPr>
            <w:tcW w:w="2235" w:type="dxa"/>
            <w:tcBorders>
              <w:top w:val="nil"/>
              <w:left w:val="nil"/>
              <w:bottom w:val="nil"/>
              <w:right w:val="nil"/>
            </w:tcBorders>
          </w:tcPr>
          <w:p w:rsidR="00150455" w:rsidRPr="003C69C4" w:rsidRDefault="00150455" w:rsidP="00173010"/>
        </w:tc>
        <w:tc>
          <w:tcPr>
            <w:tcW w:w="1350" w:type="dxa"/>
            <w:tcBorders>
              <w:top w:val="nil"/>
              <w:left w:val="nil"/>
              <w:bottom w:val="nil"/>
              <w:right w:val="nil"/>
            </w:tcBorders>
          </w:tcPr>
          <w:p w:rsidR="00150455" w:rsidRPr="003C69C4" w:rsidRDefault="00150455" w:rsidP="00D045DA"/>
        </w:tc>
        <w:tc>
          <w:tcPr>
            <w:tcW w:w="1160" w:type="dxa"/>
            <w:tcBorders>
              <w:left w:val="nil"/>
              <w:right w:val="nil"/>
            </w:tcBorders>
          </w:tcPr>
          <w:p w:rsidR="00150455" w:rsidRPr="003C69C4" w:rsidRDefault="00150455" w:rsidP="00D045DA"/>
        </w:tc>
        <w:tc>
          <w:tcPr>
            <w:tcW w:w="1178" w:type="dxa"/>
            <w:tcBorders>
              <w:left w:val="nil"/>
              <w:right w:val="nil"/>
            </w:tcBorders>
          </w:tcPr>
          <w:p w:rsidR="00150455" w:rsidRPr="003C69C4" w:rsidRDefault="00150455" w:rsidP="00D045DA"/>
        </w:tc>
        <w:tc>
          <w:tcPr>
            <w:tcW w:w="1266" w:type="dxa"/>
            <w:tcBorders>
              <w:left w:val="nil"/>
              <w:right w:val="nil"/>
            </w:tcBorders>
          </w:tcPr>
          <w:p w:rsidR="00150455" w:rsidRPr="003C69C4" w:rsidRDefault="00150455" w:rsidP="00D045DA"/>
        </w:tc>
        <w:tc>
          <w:tcPr>
            <w:tcW w:w="989" w:type="dxa"/>
            <w:tcBorders>
              <w:top w:val="nil"/>
              <w:left w:val="nil"/>
              <w:bottom w:val="nil"/>
              <w:right w:val="nil"/>
            </w:tcBorders>
          </w:tcPr>
          <w:p w:rsidR="00150455" w:rsidRPr="003C69C4" w:rsidRDefault="00150455" w:rsidP="00D045DA"/>
        </w:tc>
        <w:tc>
          <w:tcPr>
            <w:tcW w:w="1219" w:type="dxa"/>
            <w:tcBorders>
              <w:left w:val="nil"/>
              <w:right w:val="nil"/>
            </w:tcBorders>
          </w:tcPr>
          <w:p w:rsidR="00150455" w:rsidRPr="003C69C4" w:rsidRDefault="00150455" w:rsidP="00D045DA"/>
        </w:tc>
        <w:tc>
          <w:tcPr>
            <w:tcW w:w="1214" w:type="dxa"/>
            <w:tcBorders>
              <w:left w:val="nil"/>
              <w:right w:val="nil"/>
            </w:tcBorders>
          </w:tcPr>
          <w:p w:rsidR="00150455" w:rsidRPr="003C69C4" w:rsidRDefault="00150455" w:rsidP="00D045DA"/>
        </w:tc>
        <w:tc>
          <w:tcPr>
            <w:tcW w:w="1078" w:type="dxa"/>
            <w:tcBorders>
              <w:top w:val="nil"/>
              <w:left w:val="nil"/>
              <w:bottom w:val="nil"/>
              <w:right w:val="nil"/>
            </w:tcBorders>
          </w:tcPr>
          <w:p w:rsidR="00150455" w:rsidRPr="003C69C4" w:rsidRDefault="00150455" w:rsidP="00D045DA"/>
        </w:tc>
        <w:tc>
          <w:tcPr>
            <w:tcW w:w="1279" w:type="dxa"/>
            <w:tcBorders>
              <w:left w:val="nil"/>
              <w:right w:val="nil"/>
            </w:tcBorders>
          </w:tcPr>
          <w:p w:rsidR="00150455" w:rsidRPr="003C69C4" w:rsidRDefault="00150455" w:rsidP="00D045DA"/>
        </w:tc>
        <w:tc>
          <w:tcPr>
            <w:tcW w:w="1315" w:type="dxa"/>
            <w:tcBorders>
              <w:left w:val="nil"/>
              <w:right w:val="nil"/>
            </w:tcBorders>
          </w:tcPr>
          <w:p w:rsidR="00150455" w:rsidRPr="003C69C4" w:rsidRDefault="00150455" w:rsidP="00D045DA"/>
        </w:tc>
      </w:tr>
      <w:tr w:rsidR="00150455" w:rsidRPr="003C69C4">
        <w:tc>
          <w:tcPr>
            <w:tcW w:w="3585" w:type="dxa"/>
            <w:gridSpan w:val="2"/>
            <w:tcBorders>
              <w:top w:val="nil"/>
              <w:left w:val="nil"/>
              <w:bottom w:val="nil"/>
            </w:tcBorders>
          </w:tcPr>
          <w:p w:rsidR="00150455" w:rsidRPr="003C69C4" w:rsidRDefault="00150455" w:rsidP="003062FD">
            <w:r w:rsidRPr="003C69C4">
              <w:t>Beheerplan 2+3  PAS</w:t>
            </w:r>
          </w:p>
        </w:tc>
        <w:tc>
          <w:tcPr>
            <w:tcW w:w="1160" w:type="dxa"/>
            <w:shd w:val="clear" w:color="auto" w:fill="FFFF00"/>
          </w:tcPr>
          <w:p w:rsidR="00150455" w:rsidRPr="003C69C4" w:rsidRDefault="00150455" w:rsidP="00D045DA">
            <w:r w:rsidRPr="003C69C4">
              <w:t xml:space="preserve">€ </w:t>
            </w:r>
          </w:p>
        </w:tc>
        <w:tc>
          <w:tcPr>
            <w:tcW w:w="1178" w:type="dxa"/>
            <w:shd w:val="clear" w:color="auto" w:fill="FFFF00"/>
          </w:tcPr>
          <w:p w:rsidR="00150455" w:rsidRPr="003C69C4" w:rsidRDefault="00150455" w:rsidP="00D045DA">
            <w:r w:rsidRPr="003C69C4">
              <w:t xml:space="preserve">€ </w:t>
            </w:r>
            <w:r>
              <w:t>6</w:t>
            </w:r>
          </w:p>
        </w:tc>
        <w:tc>
          <w:tcPr>
            <w:tcW w:w="1266" w:type="dxa"/>
            <w:shd w:val="clear" w:color="auto" w:fill="FFFF00"/>
          </w:tcPr>
          <w:p w:rsidR="00150455" w:rsidRPr="003C69C4" w:rsidRDefault="00150455" w:rsidP="00D045DA">
            <w:r w:rsidRPr="003C69C4">
              <w:t xml:space="preserve">€ </w:t>
            </w:r>
          </w:p>
        </w:tc>
        <w:tc>
          <w:tcPr>
            <w:tcW w:w="989" w:type="dxa"/>
            <w:tcBorders>
              <w:top w:val="nil"/>
              <w:bottom w:val="nil"/>
            </w:tcBorders>
          </w:tcPr>
          <w:p w:rsidR="00150455" w:rsidRPr="003C69C4" w:rsidRDefault="00150455" w:rsidP="00D045DA"/>
        </w:tc>
        <w:tc>
          <w:tcPr>
            <w:tcW w:w="1219" w:type="dxa"/>
            <w:shd w:val="clear" w:color="auto" w:fill="FFFF00"/>
          </w:tcPr>
          <w:p w:rsidR="00150455" w:rsidRPr="003C69C4" w:rsidRDefault="00150455" w:rsidP="00D045DA">
            <w:r w:rsidRPr="003C69C4">
              <w:t xml:space="preserve">€ </w:t>
            </w:r>
          </w:p>
        </w:tc>
        <w:tc>
          <w:tcPr>
            <w:tcW w:w="1214" w:type="dxa"/>
            <w:shd w:val="clear" w:color="auto" w:fill="FFFF00"/>
          </w:tcPr>
          <w:p w:rsidR="00150455" w:rsidRPr="003C69C4" w:rsidRDefault="00150455" w:rsidP="00D045DA">
            <w:r w:rsidRPr="003C69C4">
              <w:t xml:space="preserve">€ </w:t>
            </w:r>
            <w:r>
              <w:t>79</w:t>
            </w:r>
          </w:p>
        </w:tc>
        <w:tc>
          <w:tcPr>
            <w:tcW w:w="1078" w:type="dxa"/>
            <w:tcBorders>
              <w:top w:val="nil"/>
              <w:bottom w:val="nil"/>
            </w:tcBorders>
          </w:tcPr>
          <w:p w:rsidR="00150455" w:rsidRPr="003C69C4" w:rsidRDefault="00150455" w:rsidP="00D045DA"/>
        </w:tc>
        <w:tc>
          <w:tcPr>
            <w:tcW w:w="1279" w:type="dxa"/>
            <w:shd w:val="clear" w:color="auto" w:fill="FFFF00"/>
          </w:tcPr>
          <w:p w:rsidR="00150455" w:rsidRPr="003C69C4" w:rsidRDefault="00150455" w:rsidP="00D045DA">
            <w:r w:rsidRPr="003C69C4">
              <w:t xml:space="preserve">€ </w:t>
            </w:r>
          </w:p>
        </w:tc>
        <w:tc>
          <w:tcPr>
            <w:tcW w:w="1315" w:type="dxa"/>
            <w:shd w:val="clear" w:color="auto" w:fill="FFFF00"/>
          </w:tcPr>
          <w:p w:rsidR="00150455" w:rsidRPr="003C69C4" w:rsidRDefault="00150455" w:rsidP="00040008">
            <w:r w:rsidRPr="003C69C4">
              <w:t xml:space="preserve">€ </w:t>
            </w:r>
            <w:r>
              <w:t>2.561</w:t>
            </w:r>
          </w:p>
        </w:tc>
      </w:tr>
      <w:tr w:rsidR="00150455" w:rsidRPr="003C69C4">
        <w:tc>
          <w:tcPr>
            <w:tcW w:w="3585" w:type="dxa"/>
            <w:gridSpan w:val="2"/>
            <w:tcBorders>
              <w:top w:val="nil"/>
              <w:left w:val="nil"/>
              <w:bottom w:val="nil"/>
            </w:tcBorders>
          </w:tcPr>
          <w:p w:rsidR="00150455" w:rsidRPr="003C69C4" w:rsidRDefault="00150455" w:rsidP="003062FD">
            <w:r w:rsidRPr="003C69C4">
              <w:t>Beheerplan 2+3  overig</w:t>
            </w:r>
          </w:p>
        </w:tc>
        <w:tc>
          <w:tcPr>
            <w:tcW w:w="1160" w:type="dxa"/>
            <w:shd w:val="clear" w:color="auto" w:fill="FFFF00"/>
          </w:tcPr>
          <w:p w:rsidR="00150455" w:rsidRPr="003C69C4" w:rsidRDefault="00150455" w:rsidP="00D045DA">
            <w:r w:rsidRPr="003C69C4">
              <w:t xml:space="preserve">€ </w:t>
            </w:r>
          </w:p>
        </w:tc>
        <w:tc>
          <w:tcPr>
            <w:tcW w:w="1178" w:type="dxa"/>
            <w:shd w:val="clear" w:color="auto" w:fill="FFFF00"/>
          </w:tcPr>
          <w:p w:rsidR="00150455" w:rsidRPr="003C69C4" w:rsidRDefault="00150455" w:rsidP="00D045DA">
            <w:r w:rsidRPr="003C69C4">
              <w:t xml:space="preserve">€ </w:t>
            </w:r>
          </w:p>
        </w:tc>
        <w:tc>
          <w:tcPr>
            <w:tcW w:w="1266" w:type="dxa"/>
            <w:shd w:val="clear" w:color="auto" w:fill="FFFF00"/>
          </w:tcPr>
          <w:p w:rsidR="00150455" w:rsidRPr="003C69C4" w:rsidRDefault="00150455" w:rsidP="00D045DA">
            <w:r w:rsidRPr="003C69C4">
              <w:t xml:space="preserve">€ </w:t>
            </w:r>
          </w:p>
        </w:tc>
        <w:tc>
          <w:tcPr>
            <w:tcW w:w="989" w:type="dxa"/>
            <w:tcBorders>
              <w:top w:val="nil"/>
              <w:bottom w:val="nil"/>
            </w:tcBorders>
          </w:tcPr>
          <w:p w:rsidR="00150455" w:rsidRPr="003C69C4" w:rsidRDefault="00150455" w:rsidP="00D045DA"/>
        </w:tc>
        <w:tc>
          <w:tcPr>
            <w:tcW w:w="1219" w:type="dxa"/>
            <w:shd w:val="clear" w:color="auto" w:fill="FFFFFF"/>
          </w:tcPr>
          <w:p w:rsidR="00150455" w:rsidRPr="003C69C4" w:rsidRDefault="00150455" w:rsidP="00D045DA"/>
        </w:tc>
        <w:tc>
          <w:tcPr>
            <w:tcW w:w="1214" w:type="dxa"/>
            <w:shd w:val="clear" w:color="auto" w:fill="FFFF00"/>
          </w:tcPr>
          <w:p w:rsidR="00150455" w:rsidRPr="003C69C4" w:rsidRDefault="00150455" w:rsidP="00D045DA">
            <w:r w:rsidRPr="003C69C4">
              <w:t xml:space="preserve">€ </w:t>
            </w:r>
          </w:p>
        </w:tc>
        <w:tc>
          <w:tcPr>
            <w:tcW w:w="1078" w:type="dxa"/>
            <w:tcBorders>
              <w:top w:val="nil"/>
              <w:bottom w:val="nil"/>
            </w:tcBorders>
          </w:tcPr>
          <w:p w:rsidR="00150455" w:rsidRPr="003C69C4" w:rsidRDefault="00150455" w:rsidP="00D045DA"/>
        </w:tc>
        <w:tc>
          <w:tcPr>
            <w:tcW w:w="1279" w:type="dxa"/>
            <w:shd w:val="clear" w:color="auto" w:fill="FFFF00"/>
          </w:tcPr>
          <w:p w:rsidR="00150455" w:rsidRPr="003C69C4" w:rsidRDefault="00150455" w:rsidP="00D045DA">
            <w:r w:rsidRPr="003C69C4">
              <w:t xml:space="preserve">€ </w:t>
            </w:r>
          </w:p>
        </w:tc>
        <w:tc>
          <w:tcPr>
            <w:tcW w:w="1315" w:type="dxa"/>
            <w:shd w:val="clear" w:color="auto" w:fill="FFFF00"/>
          </w:tcPr>
          <w:p w:rsidR="00150455" w:rsidRPr="003C69C4" w:rsidRDefault="00150455" w:rsidP="00040008">
            <w:r w:rsidRPr="003C69C4">
              <w:t xml:space="preserve">€ </w:t>
            </w:r>
          </w:p>
        </w:tc>
      </w:tr>
    </w:tbl>
    <w:p w:rsidR="00150455" w:rsidRDefault="00150455" w:rsidP="00C8506F"/>
    <w:p w:rsidR="00150455" w:rsidRDefault="00150455" w:rsidP="00C8506F">
      <w:r>
        <w:t>Alle bedragen x 1000</w:t>
      </w:r>
    </w:p>
    <w:p w:rsidR="00150455" w:rsidRDefault="00150455" w:rsidP="00D045DA"/>
    <w:p w:rsidR="00150455" w:rsidRDefault="00150455" w:rsidP="00D045DA">
      <w:r w:rsidRPr="00C30E14">
        <w:rPr>
          <w:u w:val="single"/>
        </w:rPr>
        <w:t>Invullen als volgt</w:t>
      </w:r>
      <w:r>
        <w:t>:</w:t>
      </w:r>
    </w:p>
    <w:p w:rsidR="00150455" w:rsidRPr="00C11351" w:rsidRDefault="00150455" w:rsidP="007804D7">
      <w:pPr>
        <w:pStyle w:val="ListParagraph"/>
        <w:numPr>
          <w:ilvl w:val="0"/>
          <w:numId w:val="2"/>
        </w:numPr>
        <w:rPr>
          <w:b/>
          <w:bCs/>
          <w:u w:val="single"/>
        </w:rPr>
      </w:pPr>
      <w:r>
        <w:rPr>
          <w:b/>
          <w:bCs/>
          <w:u w:val="single"/>
        </w:rPr>
        <w:t>Bestudeer</w:t>
      </w:r>
      <w:r w:rsidRPr="00C11351">
        <w:rPr>
          <w:b/>
          <w:bCs/>
          <w:u w:val="single"/>
        </w:rPr>
        <w:t xml:space="preserve"> eerst de toelichting waarin </w:t>
      </w:r>
      <w:r>
        <w:rPr>
          <w:b/>
          <w:bCs/>
          <w:u w:val="single"/>
        </w:rPr>
        <w:t xml:space="preserve">de </w:t>
      </w:r>
      <w:r w:rsidRPr="00C11351">
        <w:rPr>
          <w:b/>
          <w:bCs/>
          <w:u w:val="single"/>
        </w:rPr>
        <w:t xml:space="preserve">definities van de gehanteerde begrippen </w:t>
      </w:r>
      <w:r>
        <w:rPr>
          <w:b/>
          <w:bCs/>
          <w:u w:val="single"/>
        </w:rPr>
        <w:t xml:space="preserve">en categorieën </w:t>
      </w:r>
      <w:r w:rsidRPr="00C11351">
        <w:rPr>
          <w:b/>
          <w:bCs/>
          <w:u w:val="single"/>
        </w:rPr>
        <w:t>worden gegeven</w:t>
      </w:r>
      <w:r>
        <w:rPr>
          <w:b/>
          <w:bCs/>
          <w:u w:val="single"/>
        </w:rPr>
        <w:t>. Deze definitief dienen strikt gehanteerd te worden bij invullen, omwille van de onderlinge vergelijkbaarheid.</w:t>
      </w:r>
    </w:p>
    <w:p w:rsidR="00150455" w:rsidRDefault="00150455" w:rsidP="007804D7">
      <w:pPr>
        <w:pStyle w:val="ListParagraph"/>
        <w:numPr>
          <w:ilvl w:val="0"/>
          <w:numId w:val="2"/>
        </w:numPr>
      </w:pPr>
      <w:r>
        <w:t>Vul voor elk individueel Natura 2000 gebied een formulier in.</w:t>
      </w:r>
    </w:p>
    <w:p w:rsidR="00150455" w:rsidRDefault="00150455" w:rsidP="007804D7">
      <w:pPr>
        <w:pStyle w:val="ListParagraph"/>
        <w:numPr>
          <w:ilvl w:val="0"/>
          <w:numId w:val="2"/>
        </w:numPr>
      </w:pPr>
      <w:r>
        <w:t>Vul op deze pagina alleen de gele vakjes in. Op pagina 2 is ruimte voor toelichting.</w:t>
      </w:r>
    </w:p>
    <w:p w:rsidR="00150455" w:rsidRDefault="00150455" w:rsidP="007804D7">
      <w:pPr>
        <w:pStyle w:val="ListParagraph"/>
        <w:numPr>
          <w:ilvl w:val="0"/>
          <w:numId w:val="2"/>
        </w:numPr>
      </w:pPr>
      <w:r>
        <w:t>Geef bedragen op in duizenden euro’s</w:t>
      </w:r>
    </w:p>
    <w:p w:rsidR="00150455" w:rsidRDefault="00150455" w:rsidP="00D045DA">
      <w:pPr>
        <w:pStyle w:val="ListParagraph"/>
        <w:numPr>
          <w:ilvl w:val="0"/>
          <w:numId w:val="2"/>
        </w:numPr>
      </w:pPr>
      <w:r>
        <w:t>Rapporteer de totaalkosten voor respectieve</w:t>
      </w:r>
      <w:bookmarkStart w:id="0" w:name="_GoBack"/>
      <w:bookmarkEnd w:id="0"/>
      <w:r>
        <w:t>lijk beheerplan 1 en beheerplan 2+3 samen; niet de kosten per jaar opgeven.</w:t>
      </w:r>
    </w:p>
    <w:p w:rsidR="00150455" w:rsidRDefault="00150455" w:rsidP="00D045DA">
      <w:pPr>
        <w:pStyle w:val="ListParagraph"/>
        <w:numPr>
          <w:ilvl w:val="0"/>
          <w:numId w:val="2"/>
        </w:numPr>
      </w:pPr>
      <w:r>
        <w:t>De toelichtende vragen op de volgende pagina zijn verplicht.</w:t>
      </w:r>
    </w:p>
    <w:p w:rsidR="00150455" w:rsidRDefault="00150455"/>
    <w:p w:rsidR="00150455" w:rsidRDefault="00150455">
      <w:r>
        <w:t xml:space="preserve">Vragen? Jeroen Huneker </w:t>
      </w:r>
      <w:r>
        <w:tab/>
        <w:t xml:space="preserve">06-28901242 </w:t>
      </w:r>
      <w:hyperlink r:id="rId5" w:history="1">
        <w:r w:rsidRPr="009437B3">
          <w:rPr>
            <w:rStyle w:val="Hyperlink"/>
          </w:rPr>
          <w:t>jhuneker@ipo.nl</w:t>
        </w:r>
      </w:hyperlink>
      <w:r>
        <w:br w:type="page"/>
      </w:r>
    </w:p>
    <w:p w:rsidR="00150455" w:rsidRDefault="00150455" w:rsidP="00D045DA">
      <w:pPr>
        <w:rPr>
          <w:b/>
          <w:bCs/>
          <w:sz w:val="22"/>
          <w:szCs w:val="22"/>
          <w:u w:val="single"/>
        </w:rPr>
      </w:pPr>
      <w:r>
        <w:rPr>
          <w:b/>
          <w:bCs/>
          <w:sz w:val="22"/>
          <w:szCs w:val="22"/>
          <w:u w:val="single"/>
        </w:rPr>
        <w:t>2)</w:t>
      </w:r>
      <w:r>
        <w:rPr>
          <w:b/>
          <w:bCs/>
          <w:sz w:val="22"/>
          <w:szCs w:val="22"/>
          <w:u w:val="single"/>
        </w:rPr>
        <w:tab/>
      </w:r>
      <w:r w:rsidRPr="00BA7E79">
        <w:rPr>
          <w:b/>
          <w:bCs/>
          <w:sz w:val="22"/>
          <w:szCs w:val="22"/>
          <w:u w:val="single"/>
        </w:rPr>
        <w:t>Toelichtende vragen</w:t>
      </w:r>
    </w:p>
    <w:p w:rsidR="00150455" w:rsidRPr="00BA7E79" w:rsidRDefault="00150455" w:rsidP="00D045DA">
      <w:pPr>
        <w:rPr>
          <w:b/>
          <w:bCs/>
          <w:sz w:val="22"/>
          <w:szCs w:val="22"/>
          <w:u w:val="single"/>
        </w:rPr>
      </w:pPr>
    </w:p>
    <w:p w:rsidR="00150455" w:rsidRDefault="00150455" w:rsidP="00D045DA">
      <w:pPr>
        <w:rPr>
          <w:rFonts w:ascii="Calibri" w:hAnsi="Calibri" w:cs="Calibri"/>
          <w:color w:val="000000"/>
          <w:lang w:eastAsia="nl-NL"/>
        </w:rPr>
      </w:pPr>
      <w:r>
        <w:rPr>
          <w:u w:val="single"/>
        </w:rPr>
        <w:t>2.</w:t>
      </w:r>
      <w:r w:rsidRPr="003D01D6">
        <w:rPr>
          <w:u w:val="single"/>
        </w:rPr>
        <w:t xml:space="preserve">1) In welke fase verkeert het beheerplanproces </w:t>
      </w:r>
      <w:r>
        <w:t xml:space="preserve"> </w:t>
      </w:r>
    </w:p>
    <w:p w:rsidR="00150455" w:rsidRDefault="00150455" w:rsidP="00D045DA">
      <w:r w:rsidRPr="00550806">
        <w:rPr>
          <w:color w:val="000000"/>
          <w:lang w:eastAsia="nl-NL"/>
        </w:rPr>
        <w:t>gestart, nog geen concept beheerplan</w:t>
      </w:r>
    </w:p>
    <w:p w:rsidR="00150455" w:rsidRDefault="00150455" w:rsidP="00D045DA"/>
    <w:p w:rsidR="00150455" w:rsidRPr="003D01D6" w:rsidRDefault="00150455" w:rsidP="00D045DA">
      <w:pPr>
        <w:rPr>
          <w:u w:val="single"/>
        </w:rPr>
      </w:pPr>
      <w:r w:rsidRPr="003D01D6">
        <w:rPr>
          <w:u w:val="single"/>
        </w:rPr>
        <w:t>2</w:t>
      </w:r>
      <w:r>
        <w:rPr>
          <w:u w:val="single"/>
        </w:rPr>
        <w:t>.2</w:t>
      </w:r>
      <w:r w:rsidRPr="003D01D6">
        <w:rPr>
          <w:u w:val="single"/>
        </w:rPr>
        <w:t xml:space="preserve">) Is er op ambtelijk niveau overleg gevoerd </w:t>
      </w:r>
      <w:r>
        <w:rPr>
          <w:u w:val="single"/>
        </w:rPr>
        <w:t xml:space="preserve">over deze uitvraag </w:t>
      </w:r>
      <w:r w:rsidRPr="003D01D6">
        <w:rPr>
          <w:u w:val="single"/>
        </w:rPr>
        <w:t xml:space="preserve">met de betrokken waterschap(pen)? </w:t>
      </w:r>
      <w:r>
        <w:rPr>
          <w:u w:val="single"/>
        </w:rPr>
        <w:t>Welke waterschappen? Is er overeenstemming?</w:t>
      </w:r>
    </w:p>
    <w:p w:rsidR="00150455" w:rsidRDefault="00150455" w:rsidP="00D045DA"/>
    <w:p w:rsidR="00150455" w:rsidRDefault="00150455" w:rsidP="00D045DA">
      <w:r>
        <w:t>DLG heeft hierover geen overleg gehad met het waterschap.</w:t>
      </w:r>
    </w:p>
    <w:p w:rsidR="00150455" w:rsidRDefault="00150455" w:rsidP="00D045DA"/>
    <w:p w:rsidR="00150455" w:rsidRPr="003D01D6" w:rsidRDefault="00150455" w:rsidP="00D045DA">
      <w:pPr>
        <w:rPr>
          <w:u w:val="single"/>
        </w:rPr>
      </w:pPr>
      <w:r>
        <w:rPr>
          <w:u w:val="single"/>
        </w:rPr>
        <w:t>2.</w:t>
      </w:r>
      <w:r w:rsidRPr="003D01D6">
        <w:rPr>
          <w:u w:val="single"/>
        </w:rPr>
        <w:t xml:space="preserve">3) Is er op bestuurlijk niveau overleg gevoerd met de betrokken waterschap(pen)? </w:t>
      </w:r>
      <w:r>
        <w:rPr>
          <w:u w:val="single"/>
        </w:rPr>
        <w:t>Is er overeenstemming?</w:t>
      </w:r>
    </w:p>
    <w:p w:rsidR="00150455" w:rsidRDefault="00150455" w:rsidP="00D045DA"/>
    <w:p w:rsidR="00150455" w:rsidRDefault="00150455" w:rsidP="00D045DA">
      <w:r>
        <w:t>Nee</w:t>
      </w:r>
    </w:p>
    <w:p w:rsidR="00150455" w:rsidRDefault="00150455" w:rsidP="00D045DA"/>
    <w:p w:rsidR="00150455" w:rsidRPr="003D01D6" w:rsidRDefault="00150455" w:rsidP="003D01D6">
      <w:pPr>
        <w:rPr>
          <w:u w:val="single"/>
        </w:rPr>
      </w:pPr>
      <w:r>
        <w:rPr>
          <w:u w:val="single"/>
        </w:rPr>
        <w:t>2.4</w:t>
      </w:r>
      <w:r w:rsidRPr="003D01D6">
        <w:rPr>
          <w:u w:val="single"/>
        </w:rPr>
        <w:t xml:space="preserve">) </w:t>
      </w:r>
      <w:r>
        <w:rPr>
          <w:u w:val="single"/>
        </w:rPr>
        <w:t xml:space="preserve">Indien opgegeven: </w:t>
      </w:r>
      <w:r w:rsidRPr="003D01D6">
        <w:rPr>
          <w:u w:val="single"/>
        </w:rPr>
        <w:t xml:space="preserve">Leg kort uit </w:t>
      </w:r>
      <w:r>
        <w:rPr>
          <w:u w:val="single"/>
        </w:rPr>
        <w:t>welke “overige omvangrijke maatregelen”</w:t>
      </w:r>
      <w:r w:rsidRPr="003D01D6">
        <w:rPr>
          <w:u w:val="single"/>
        </w:rPr>
        <w:t xml:space="preserve"> er voorzien zijn en waarom deze nodig zijn.</w:t>
      </w:r>
    </w:p>
    <w:p w:rsidR="00150455" w:rsidRDefault="00150455" w:rsidP="00D045DA"/>
    <w:p w:rsidR="00150455" w:rsidRDefault="00150455" w:rsidP="00F91F88">
      <w:r>
        <w:t>In de kostentabel voor het Bunderbos is een viertal maatregelen ondergebracht onder de post “omvangrijke maatregelen”;</w:t>
      </w:r>
    </w:p>
    <w:p w:rsidR="00150455" w:rsidRDefault="00150455" w:rsidP="00F91F88">
      <w:pPr>
        <w:numPr>
          <w:ilvl w:val="0"/>
          <w:numId w:val="3"/>
        </w:numPr>
        <w:spacing w:line="240" w:lineRule="atLeast"/>
      </w:pPr>
      <w:r>
        <w:t>beperking aanvoer voedingsstoffen door aanleg regenwaterbuffers, verwijderen overstorten en inspoeling vanaf wegen en erven</w:t>
      </w:r>
    </w:p>
    <w:p w:rsidR="00150455" w:rsidRDefault="00150455" w:rsidP="00F91F88">
      <w:pPr>
        <w:numPr>
          <w:ilvl w:val="0"/>
          <w:numId w:val="3"/>
        </w:numPr>
        <w:spacing w:line="240" w:lineRule="atLeast"/>
      </w:pPr>
      <w:r>
        <w:t>beperking aanvoer voedingsstoffen door aanleg bufferstroken</w:t>
      </w:r>
    </w:p>
    <w:p w:rsidR="00150455" w:rsidRDefault="00150455" w:rsidP="00F91F88">
      <w:pPr>
        <w:numPr>
          <w:ilvl w:val="0"/>
          <w:numId w:val="3"/>
        </w:numPr>
        <w:spacing w:line="240" w:lineRule="atLeast"/>
      </w:pPr>
      <w:r>
        <w:t>herstel grondwateraanvoer door infiltreren regenwater in bebouwd gebied</w:t>
      </w:r>
    </w:p>
    <w:p w:rsidR="00150455" w:rsidRDefault="00150455" w:rsidP="00F91F88">
      <w:pPr>
        <w:numPr>
          <w:ilvl w:val="0"/>
          <w:numId w:val="3"/>
        </w:numPr>
        <w:spacing w:line="240" w:lineRule="atLeast"/>
      </w:pPr>
      <w:r>
        <w:t>herstel grondwaterkwaliteit door beperking bemesting van het inzijggebied; contourploegen</w:t>
      </w:r>
    </w:p>
    <w:p w:rsidR="00150455" w:rsidRDefault="00150455" w:rsidP="00F91F88"/>
    <w:p w:rsidR="00150455" w:rsidRDefault="00150455" w:rsidP="00F91F88">
      <w:r>
        <w:t xml:space="preserve">Deze posten konden niet onder hydrologische maatregelen of beheermaatregelen gezet worden. </w:t>
      </w:r>
    </w:p>
    <w:p w:rsidR="00150455" w:rsidRDefault="00150455" w:rsidP="00F91F88"/>
    <w:p w:rsidR="00150455" w:rsidRDefault="00150455" w:rsidP="00F91F88">
      <w:r>
        <w:t>De eerste 2 maatregelen zij bedoeld om afstroom van met voedingsstoffen aangerijkt water vanaf de landbouwgronden op het plateau te beperken. Op een aantal plaatsen in de bovenrand van het bos zijn de effecten van deze inspoeling waarneembaar als verruigde banen van brandnetel en braam. Hierdoor gaat de kwaliteit van habitats achteruit.</w:t>
      </w:r>
    </w:p>
    <w:p w:rsidR="00150455" w:rsidRDefault="00150455" w:rsidP="00F91F88"/>
    <w:p w:rsidR="00150455" w:rsidRDefault="00150455" w:rsidP="00F91F88">
      <w:r>
        <w:t xml:space="preserve">Uit onderzoek is gebleken dat er bij een groot aantal bronnen verdroging optreedt, m.a.w. er stroomt minder water uit de bron. Dit kan enerzijds komen door het feit dat er minder wateraanvoer vanaf het plateau komt, anderzijds doordat water niet in de bronnen aan het oppervlak komt, maar verdwijnt naar diep ingesneden sloten. Om het eerste probleem op te lossen moet regenwater weer infiltreren op het plateau. Daar waar riolering verbetert moet worden kan een gescheiden systeem worden aangelegd om regenwater weer te  infiltreren. Over het hele plateau is de toename van verhard oppervlak vergeleken met bv de situatie in 1900 beperkt, maar lokaal kan het een groot effect hebben. </w:t>
      </w:r>
    </w:p>
    <w:p w:rsidR="00150455" w:rsidRDefault="00150455" w:rsidP="00F91F88"/>
    <w:p w:rsidR="00150455" w:rsidRDefault="00150455" w:rsidP="00F91F88">
      <w:r>
        <w:t xml:space="preserve">Met de huidige wetgeving vermindert de mestgift en bijgevolg uitspoeling naar het grondwater. Voor die locaties waar bronnen hoog op de helling vorkomen is er een relatief klein voedingsgebied met een snelle aanvoer van meststoffen. Om de kwaliteit van deze bronnen te verbeteren kan actief uitgemijnd worden in een strook van bv 100 m langs de bosrand.     </w:t>
      </w:r>
    </w:p>
    <w:p w:rsidR="00150455" w:rsidRDefault="00150455" w:rsidP="00D045DA">
      <w:pPr>
        <w:rPr>
          <w:u w:val="single"/>
        </w:rPr>
      </w:pPr>
    </w:p>
    <w:p w:rsidR="00150455" w:rsidRDefault="00150455" w:rsidP="00D045DA">
      <w:pPr>
        <w:rPr>
          <w:u w:val="single"/>
        </w:rPr>
      </w:pPr>
    </w:p>
    <w:p w:rsidR="00150455" w:rsidRPr="00EE6B8D" w:rsidRDefault="00150455" w:rsidP="00D045DA">
      <w:pPr>
        <w:rPr>
          <w:u w:val="single"/>
        </w:rPr>
      </w:pPr>
      <w:r>
        <w:rPr>
          <w:u w:val="single"/>
        </w:rPr>
        <w:t>2.</w:t>
      </w:r>
      <w:r w:rsidRPr="00EE6B8D">
        <w:rPr>
          <w:u w:val="single"/>
        </w:rPr>
        <w:t>5) Indien wordt afgeweken van de gehanteerde normkosten: licht toe waarom</w:t>
      </w:r>
    </w:p>
    <w:p w:rsidR="00150455" w:rsidRDefault="00150455" w:rsidP="00D045DA"/>
    <w:p w:rsidR="00150455" w:rsidRDefault="00150455" w:rsidP="00D045DA">
      <w:r>
        <w:t>NVT</w:t>
      </w:r>
    </w:p>
    <w:p w:rsidR="00150455" w:rsidRDefault="00150455" w:rsidP="00D045DA"/>
    <w:p w:rsidR="00150455" w:rsidRPr="00E22F67" w:rsidRDefault="00150455" w:rsidP="00D045DA">
      <w:pPr>
        <w:rPr>
          <w:u w:val="single"/>
        </w:rPr>
      </w:pPr>
      <w:r>
        <w:rPr>
          <w:u w:val="single"/>
        </w:rPr>
        <w:t>2.6</w:t>
      </w:r>
      <w:r w:rsidRPr="00E22F67">
        <w:rPr>
          <w:u w:val="single"/>
        </w:rPr>
        <w:t xml:space="preserve">) </w:t>
      </w:r>
      <w:r>
        <w:rPr>
          <w:u w:val="single"/>
        </w:rPr>
        <w:t>Licht</w:t>
      </w:r>
      <w:r w:rsidRPr="00E22F67">
        <w:rPr>
          <w:u w:val="single"/>
        </w:rPr>
        <w:t xml:space="preserve"> kort de onzekerheden toe bij deze schatting</w:t>
      </w:r>
    </w:p>
    <w:p w:rsidR="00150455" w:rsidRDefault="00150455" w:rsidP="00D045DA"/>
    <w:p w:rsidR="00150455" w:rsidRDefault="00150455" w:rsidP="00D045DA"/>
    <w:p w:rsidR="00150455" w:rsidRDefault="00150455" w:rsidP="00D045DA">
      <w:r>
        <w:t>Het beheerplan is nog niet afgerond; er kunnen extra maatregelen bijkomen met wellicht extra kosten.</w:t>
      </w:r>
    </w:p>
    <w:p w:rsidR="00150455" w:rsidRDefault="00150455" w:rsidP="00D045DA"/>
    <w:p w:rsidR="00150455" w:rsidRPr="00336DF3" w:rsidRDefault="00150455" w:rsidP="00D045DA">
      <w:pPr>
        <w:rPr>
          <w:u w:val="single"/>
        </w:rPr>
      </w:pPr>
      <w:r>
        <w:rPr>
          <w:u w:val="single"/>
        </w:rPr>
        <w:t>2.7</w:t>
      </w:r>
      <w:r w:rsidRPr="00336DF3">
        <w:rPr>
          <w:u w:val="single"/>
        </w:rPr>
        <w:t>) Overige toelichting of opmerkingen</w:t>
      </w:r>
    </w:p>
    <w:p w:rsidR="00150455" w:rsidRDefault="00150455" w:rsidP="00D045DA"/>
    <w:p w:rsidR="00150455" w:rsidRPr="003D01D6" w:rsidRDefault="00150455" w:rsidP="00D045DA">
      <w:r>
        <w:t>Geen</w:t>
      </w:r>
    </w:p>
    <w:sectPr w:rsidR="00150455" w:rsidRPr="003D01D6" w:rsidSect="00C8506F">
      <w:pgSz w:w="16839" w:h="11907" w:orient="landscape"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F18CB"/>
    <w:multiLevelType w:val="hybridMultilevel"/>
    <w:tmpl w:val="D20CCFD8"/>
    <w:lvl w:ilvl="0" w:tplc="2FA8B58C">
      <w:start w:val="1"/>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
    <w:nsid w:val="64234BF2"/>
    <w:multiLevelType w:val="hybridMultilevel"/>
    <w:tmpl w:val="9920F4D0"/>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
    <w:nsid w:val="7661379E"/>
    <w:multiLevelType w:val="hybridMultilevel"/>
    <w:tmpl w:val="C05AC202"/>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0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06F"/>
    <w:rsid w:val="00020599"/>
    <w:rsid w:val="00040008"/>
    <w:rsid w:val="000B5A84"/>
    <w:rsid w:val="00117CBE"/>
    <w:rsid w:val="00126E81"/>
    <w:rsid w:val="00150455"/>
    <w:rsid w:val="001718F2"/>
    <w:rsid w:val="00173010"/>
    <w:rsid w:val="0019466F"/>
    <w:rsid w:val="002A7880"/>
    <w:rsid w:val="002F1B50"/>
    <w:rsid w:val="003062FD"/>
    <w:rsid w:val="00336DF3"/>
    <w:rsid w:val="003B2752"/>
    <w:rsid w:val="003C69C4"/>
    <w:rsid w:val="003D01D6"/>
    <w:rsid w:val="0046035A"/>
    <w:rsid w:val="004657F3"/>
    <w:rsid w:val="004B25CC"/>
    <w:rsid w:val="004C7F24"/>
    <w:rsid w:val="004E5038"/>
    <w:rsid w:val="004F1E0C"/>
    <w:rsid w:val="00507578"/>
    <w:rsid w:val="00550806"/>
    <w:rsid w:val="0057046C"/>
    <w:rsid w:val="006055A0"/>
    <w:rsid w:val="00607302"/>
    <w:rsid w:val="00643BC3"/>
    <w:rsid w:val="006A4C1D"/>
    <w:rsid w:val="006C7CBF"/>
    <w:rsid w:val="006F2A37"/>
    <w:rsid w:val="007562CA"/>
    <w:rsid w:val="007804D7"/>
    <w:rsid w:val="007C2FF5"/>
    <w:rsid w:val="007D316D"/>
    <w:rsid w:val="00892825"/>
    <w:rsid w:val="008B0B2F"/>
    <w:rsid w:val="008B1677"/>
    <w:rsid w:val="008C30DD"/>
    <w:rsid w:val="008F3D62"/>
    <w:rsid w:val="00933CE4"/>
    <w:rsid w:val="009437B3"/>
    <w:rsid w:val="00945D69"/>
    <w:rsid w:val="00A07A7E"/>
    <w:rsid w:val="00AA3265"/>
    <w:rsid w:val="00AC2473"/>
    <w:rsid w:val="00B024EC"/>
    <w:rsid w:val="00B14542"/>
    <w:rsid w:val="00B36492"/>
    <w:rsid w:val="00B87015"/>
    <w:rsid w:val="00BA7E79"/>
    <w:rsid w:val="00BD793B"/>
    <w:rsid w:val="00C11351"/>
    <w:rsid w:val="00C21417"/>
    <w:rsid w:val="00C30E14"/>
    <w:rsid w:val="00C8506F"/>
    <w:rsid w:val="00CE409C"/>
    <w:rsid w:val="00D045DA"/>
    <w:rsid w:val="00DD1120"/>
    <w:rsid w:val="00DD65CF"/>
    <w:rsid w:val="00DF5007"/>
    <w:rsid w:val="00DF6A78"/>
    <w:rsid w:val="00E22F67"/>
    <w:rsid w:val="00E720D8"/>
    <w:rsid w:val="00EA662D"/>
    <w:rsid w:val="00EC3134"/>
    <w:rsid w:val="00EE6B8D"/>
    <w:rsid w:val="00F3273F"/>
    <w:rsid w:val="00F42FE7"/>
    <w:rsid w:val="00F91F88"/>
    <w:rsid w:val="00FB6E7A"/>
    <w:rsid w:val="00FF403F"/>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06F"/>
    <w:rPr>
      <w:rFonts w:cs="Verdana"/>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8506F"/>
    <w:rPr>
      <w:rFonts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045DA"/>
    <w:pPr>
      <w:ind w:left="720"/>
    </w:pPr>
  </w:style>
  <w:style w:type="character" w:styleId="Hyperlink">
    <w:name w:val="Hyperlink"/>
    <w:basedOn w:val="DefaultParagraphFont"/>
    <w:uiPriority w:val="99"/>
    <w:rsid w:val="00F42F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uneker@ipo.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637</Words>
  <Characters>3509</Characters>
  <Application>Microsoft Office Outlook</Application>
  <DocSecurity>0</DocSecurity>
  <Lines>0</Lines>
  <Paragraphs>0</Paragraphs>
  <ScaleCrop>false</ScaleCrop>
  <Company>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Jeroen Huneker</dc:creator>
  <cp:keywords/>
  <dc:description/>
  <cp:lastModifiedBy>BIJLEVELDJJ</cp:lastModifiedBy>
  <cp:revision>8</cp:revision>
  <dcterms:created xsi:type="dcterms:W3CDTF">2012-06-05T07:33:00Z</dcterms:created>
  <dcterms:modified xsi:type="dcterms:W3CDTF">2012-06-12T09:21:00Z</dcterms:modified>
</cp:coreProperties>
</file>